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一等部门：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网络管理中心、保卫处、后勤服务中心、质量管理与评估办、学工处、教务处</w:t>
      </w:r>
    </w:p>
    <w:p>
      <w:pP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一等单位：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机电工程学院、医学部、农林工程学院</w:t>
      </w:r>
    </w:p>
    <w:p>
      <w:pP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促进学校内涵建设贡献奖：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团委（创新创业学院）、产教融合办、电子信息工程学院、汽车学院</w:t>
      </w:r>
    </w:p>
    <w:p>
      <w:pP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优秀目标管理单位：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安全培训与技术服务中心</w:t>
      </w:r>
    </w:p>
    <w:p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优秀目标管理项目：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校本部水电项目、医学校区水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电项目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7B6211E0"/>
    <w:rsid w:val="187334AB"/>
    <w:rsid w:val="7B6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9</TotalTime>
  <ScaleCrop>false</ScaleCrop>
  <LinksUpToDate>false</LinksUpToDate>
  <CharactersWithSpaces>148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2024-03-12T09:03:00Z</dcterms:created>
  <dc:creator>小王呀呀呀呀呀呀</dc:creator>
  <cp:lastModifiedBy>小王呀呀呀呀呀呀</cp:lastModifiedBy>
  <dcterms:modified xsi:type="dcterms:W3CDTF">2024-03-12T09:14:03Z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99AA8E6E8F174D03BFC2B7996BB94BF0_11</vt:lpwstr>
  </property>
</Properties>
</file>